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－20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学年度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评优推荐名额分配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表</w:t>
      </w:r>
      <w:bookmarkEnd w:id="0"/>
    </w:p>
    <w:tbl>
      <w:tblPr>
        <w:tblStyle w:val="2"/>
        <w:tblW w:w="10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1623"/>
        <w:gridCol w:w="1336"/>
        <w:gridCol w:w="1353"/>
        <w:gridCol w:w="1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单位             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共青团员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Style w:val="4"/>
                <w:b/>
                <w:bCs/>
                <w:sz w:val="28"/>
                <w:szCs w:val="28"/>
                <w:lang w:val="en-US" w:eastAsia="zh-CN" w:bidi="ar"/>
              </w:rPr>
              <w:t>2.</w:t>
            </w:r>
            <w:r>
              <w:rPr>
                <w:rStyle w:val="4"/>
                <w:rFonts w:hint="eastAsia"/>
                <w:b/>
                <w:bCs/>
                <w:sz w:val="28"/>
                <w:szCs w:val="28"/>
                <w:lang w:val="en-US" w:eastAsia="zh-CN" w:bidi="ar"/>
              </w:rPr>
              <w:t>8</w:t>
            </w:r>
            <w:r>
              <w:rPr>
                <w:rStyle w:val="4"/>
                <w:b/>
                <w:bCs/>
                <w:sz w:val="28"/>
                <w:szCs w:val="28"/>
                <w:lang w:val="en-US" w:eastAsia="zh-CN" w:bidi="ar"/>
              </w:rPr>
              <w:t>%）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共青团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（1.8%）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优秀青年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（1%）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红旗团支部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（8%）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翻译学院团总支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应用英语学院团总支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亚非语言学院团总支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中东欧语言学院团总支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西欧语言学院团总支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国际传媒艺体学院团总支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国际商学院团总支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宜宾校区分团委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机关团支部、公共基础部团支部、职能部门学生团队、校团委直属学生组织分配比例另行通知。</w:t>
      </w:r>
    </w:p>
    <w:p>
      <w:pPr>
        <w:spacing w:line="500" w:lineRule="exact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02B21"/>
    <w:rsid w:val="551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宋体" w:eastAsia="宋体" w:cs="宋体"/>
      <w:color w:val="000000"/>
      <w:sz w:val="40"/>
      <w:szCs w:val="40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266</Characters>
  <Lines>0</Lines>
  <Paragraphs>0</Paragraphs>
  <TotalTime>0</TotalTime>
  <ScaleCrop>false</ScaleCrop>
  <LinksUpToDate>false</LinksUpToDate>
  <CharactersWithSpaces>279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2022-04-11T14:56:00Z</dcterms:created>
  <dc:creator>hexin</dc:creator>
  <cp:lastModifiedBy>JUAN</cp:lastModifiedBy>
  <dcterms:modified xsi:type="dcterms:W3CDTF">2022-04-17T08:14:32Z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D89F8E794EC34C42BDCFB1E8166F493F</vt:lpwstr>
  </property>
</Properties>
</file>